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45A1" w:rsidRDefault="00F527CD" w:rsidP="00EC4E20">
      <w:pPr>
        <w:pStyle w:val="artikels"/>
      </w:pPr>
      <w:r w:rsidRPr="00A945A1">
        <w:t xml:space="preserve">Voor </w:t>
      </w:r>
      <w:r>
        <w:t>de aanslagjaren 2020 t.e.m. 2025</w:t>
      </w:r>
      <w:r w:rsidRPr="00A945A1">
        <w:t xml:space="preserve"> wordt een </w:t>
      </w:r>
      <w:r>
        <w:t>milieu</w:t>
      </w:r>
      <w:r w:rsidRPr="00A945A1">
        <w:t>belasting geheven.</w:t>
      </w:r>
    </w:p>
    <w:p w:rsidR="007F48A5" w:rsidRDefault="00F527CD" w:rsidP="00EC4E20">
      <w:pPr>
        <w:pStyle w:val="artikels"/>
      </w:pPr>
      <w:r>
        <w:t>De belasting is verschuldigd door :</w:t>
      </w:r>
    </w:p>
    <w:p w:rsidR="007F48A5" w:rsidRDefault="00F527CD" w:rsidP="007509B1">
      <w:pPr>
        <w:pStyle w:val="Plattetekstinspringen"/>
        <w:tabs>
          <w:tab w:val="clear" w:pos="1800"/>
        </w:tabs>
        <w:spacing w:after="0" w:line="240" w:lineRule="auto"/>
        <w:ind w:left="1064" w:hanging="357"/>
      </w:pPr>
      <w:r>
        <w:t xml:space="preserve">a)  </w:t>
      </w:r>
      <w:r>
        <w:tab/>
        <w:t>elke alleenstaande, die op 1 januari van het belastingjaar in de bevolkingsregisters of het vreemdelingenregister van de gemeente is ingeschreven.</w:t>
      </w:r>
    </w:p>
    <w:p w:rsidR="007F48A5" w:rsidRDefault="00F527CD" w:rsidP="007509B1">
      <w:pPr>
        <w:pStyle w:val="Plattetekstinspringen"/>
        <w:numPr>
          <w:ilvl w:val="0"/>
          <w:numId w:val="19"/>
        </w:numPr>
        <w:tabs>
          <w:tab w:val="clear" w:pos="1800"/>
        </w:tabs>
        <w:spacing w:after="0" w:line="240" w:lineRule="auto"/>
        <w:ind w:left="1092"/>
      </w:pPr>
      <w:r>
        <w:t>elk gezin, dat op 1 januari van het belastingjaar in de bevolkingsregisters of het vreemde</w:t>
      </w:r>
      <w:r>
        <w:softHyphen/>
        <w:t>lin</w:t>
      </w:r>
      <w:r>
        <w:softHyphen/>
        <w:t>genregister van de gemeente is ingeschreven.</w:t>
      </w:r>
    </w:p>
    <w:p w:rsidR="007F48A5" w:rsidRDefault="00F527CD" w:rsidP="007509B1">
      <w:pPr>
        <w:pStyle w:val="Plattetekstinspringen"/>
        <w:tabs>
          <w:tab w:val="clear" w:pos="1800"/>
        </w:tabs>
        <w:spacing w:after="0" w:line="240" w:lineRule="auto"/>
        <w:ind w:left="1078" w:firstLine="0"/>
      </w:pPr>
      <w:r>
        <w:t xml:space="preserve">Onder gezin moet worden verstaan : een vereniging van twee of meer personen die, al dan niet door familiebanden gebonden, gewoonlijk eenzelfde woning of woongelegenheid betrekken en er samen leven. </w:t>
      </w:r>
      <w:proofErr w:type="spellStart"/>
      <w:r>
        <w:t>Medewonende</w:t>
      </w:r>
      <w:proofErr w:type="spellEnd"/>
      <w:r>
        <w:t xml:space="preserve"> gezinnen worden afzonderlijk belast. Alleenstaande personen, die </w:t>
      </w:r>
      <w:proofErr w:type="spellStart"/>
      <w:r>
        <w:t>meewonen</w:t>
      </w:r>
      <w:proofErr w:type="spellEnd"/>
      <w:r>
        <w:t xml:space="preserve"> en als gezinslid staan ingeschreven in het bevolkings- of vreemdelingenregister, worden niet als een afzonderlijk gezin beschouwd. </w:t>
      </w:r>
    </w:p>
    <w:p w:rsidR="007F48A5" w:rsidRDefault="00F527CD" w:rsidP="007509B1">
      <w:pPr>
        <w:numPr>
          <w:ilvl w:val="0"/>
          <w:numId w:val="17"/>
        </w:numPr>
        <w:tabs>
          <w:tab w:val="left" w:pos="1620"/>
        </w:tabs>
        <w:ind w:left="1064"/>
      </w:pPr>
      <w:r>
        <w:t>de eigenaars van een wooneenheid zonder domicilie</w:t>
      </w:r>
      <w:r w:rsidRPr="00CB0DE6">
        <w:t xml:space="preserve"> </w:t>
      </w:r>
      <w:r>
        <w:t>op 1 januari van het aanslagjaar.</w:t>
      </w:r>
    </w:p>
    <w:p w:rsidR="007F48A5" w:rsidRDefault="00F527CD" w:rsidP="007509B1">
      <w:pPr>
        <w:numPr>
          <w:ilvl w:val="0"/>
          <w:numId w:val="18"/>
        </w:numPr>
        <w:tabs>
          <w:tab w:val="left" w:pos="1620"/>
        </w:tabs>
        <w:ind w:left="1064"/>
      </w:pPr>
      <w:r>
        <w:t>de natuurlijke of rechtspersoon, die in de loop van het aanslagjaar een vrij beroep uitoefent.</w:t>
      </w:r>
    </w:p>
    <w:p w:rsidR="007F48A5" w:rsidRDefault="00F527CD" w:rsidP="007509B1">
      <w:pPr>
        <w:pStyle w:val="Plattetekstinspringen"/>
        <w:numPr>
          <w:ilvl w:val="2"/>
          <w:numId w:val="20"/>
        </w:numPr>
        <w:tabs>
          <w:tab w:val="clear" w:pos="709"/>
          <w:tab w:val="clear" w:pos="1800"/>
        </w:tabs>
        <w:spacing w:after="0" w:line="240" w:lineRule="auto"/>
        <w:ind w:left="1064" w:hanging="266"/>
      </w:pPr>
      <w:r>
        <w:t>de natuurlijke persoon of rechtspersoon, die op 1 januari van het belastingjaar exploitant is van een commerciële, industriële, agrarische of dienstverlenende inrichting. Indien het be</w:t>
      </w:r>
      <w:r>
        <w:softHyphen/>
        <w:t>laste goed op voormelde datum niet wordt uitgebaat, is de belasting verschuldigd door de eerste uitbater, die in de loop van het belastingjaar de exploitatie aanvangt.</w:t>
      </w:r>
    </w:p>
    <w:p w:rsidR="007F48A5" w:rsidRDefault="00F527CD" w:rsidP="007509B1">
      <w:pPr>
        <w:numPr>
          <w:ilvl w:val="2"/>
          <w:numId w:val="20"/>
        </w:numPr>
        <w:ind w:left="1064" w:hanging="266"/>
      </w:pPr>
      <w:r>
        <w:t>de natuurlijke persoon of rechtspersoon, die op 1 januari van het belastingjaar exploitant is van een hotel, pension, logementshuis, motel, kampeerterrein, vakantie- of kindertehuis. Indien het belaste goed op voormelde datum niet wordt uitgebaat, is de belasting verschuldigd door de eerste uitbater, die in de loop van het belastingjaar de exploitatie aanvangt.</w:t>
      </w:r>
    </w:p>
    <w:p w:rsidR="00666B62" w:rsidRDefault="00F527CD" w:rsidP="007509B1">
      <w:pPr>
        <w:numPr>
          <w:ilvl w:val="2"/>
          <w:numId w:val="20"/>
        </w:numPr>
        <w:ind w:left="1064" w:hanging="266"/>
      </w:pPr>
      <w:r>
        <w:t>de gemeenschap, waarvan minstens één persoon in de bevolkingsregisters of het vreem</w:t>
      </w:r>
      <w:r>
        <w:softHyphen/>
        <w:t>delingenregister van de gemeente is ingeschreven op 1 januari van het belastingjaar.</w:t>
      </w:r>
    </w:p>
    <w:p w:rsidR="007F48A5" w:rsidRDefault="00F527CD" w:rsidP="007509B1">
      <w:pPr>
        <w:spacing w:after="120"/>
        <w:ind w:left="1064"/>
      </w:pPr>
      <w:r>
        <w:t>Onder gemeenschappen vallen rust- en verzorgingstehuizen en kloosterorden.</w:t>
      </w:r>
    </w:p>
    <w:p w:rsidR="007F48A5" w:rsidRDefault="00F527CD" w:rsidP="007509B1">
      <w:pPr>
        <w:pStyle w:val="artikels"/>
        <w:spacing w:before="80" w:after="60"/>
      </w:pPr>
      <w:r>
        <w:t>De belasting wordt vastgesteld als volgt :</w:t>
      </w:r>
    </w:p>
    <w:tbl>
      <w:tblPr>
        <w:tblW w:w="8363" w:type="dxa"/>
        <w:tblInd w:w="7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29"/>
        <w:gridCol w:w="1134"/>
      </w:tblGrid>
      <w:tr w:rsidR="000240CC" w:rsidTr="00666B62">
        <w:trPr>
          <w:trHeight w:val="238"/>
        </w:trPr>
        <w:tc>
          <w:tcPr>
            <w:tcW w:w="7229" w:type="dxa"/>
          </w:tcPr>
          <w:p w:rsidR="000240CC" w:rsidRDefault="00F527CD" w:rsidP="00EC4E20">
            <w:pPr>
              <w:tabs>
                <w:tab w:val="left" w:pos="1412"/>
              </w:tabs>
              <w:spacing w:line="240" w:lineRule="exact"/>
              <w:ind w:left="72" w:right="844"/>
            </w:pPr>
            <w:r>
              <w:t>a) alleenstaanden</w:t>
            </w:r>
          </w:p>
        </w:tc>
        <w:tc>
          <w:tcPr>
            <w:tcW w:w="1134" w:type="dxa"/>
          </w:tcPr>
          <w:p w:rsidR="000240CC" w:rsidRPr="005D159B" w:rsidRDefault="00F527CD" w:rsidP="00AF7AE8">
            <w:pPr>
              <w:tabs>
                <w:tab w:val="left" w:pos="1412"/>
              </w:tabs>
              <w:spacing w:line="240" w:lineRule="exact"/>
              <w:ind w:left="72" w:right="110"/>
            </w:pPr>
            <w:r>
              <w:t>65 euro</w:t>
            </w:r>
          </w:p>
        </w:tc>
      </w:tr>
      <w:tr w:rsidR="007F48A5" w:rsidTr="00666B62">
        <w:trPr>
          <w:trHeight w:val="238"/>
        </w:trPr>
        <w:tc>
          <w:tcPr>
            <w:tcW w:w="7229" w:type="dxa"/>
          </w:tcPr>
          <w:p w:rsidR="007F48A5" w:rsidRDefault="00F527CD" w:rsidP="00EC4E20">
            <w:pPr>
              <w:tabs>
                <w:tab w:val="left" w:pos="1412"/>
              </w:tabs>
              <w:spacing w:line="240" w:lineRule="exact"/>
              <w:ind w:left="72" w:right="844"/>
            </w:pPr>
            <w:r>
              <w:t>b) gezinnen</w:t>
            </w:r>
          </w:p>
        </w:tc>
        <w:tc>
          <w:tcPr>
            <w:tcW w:w="1134" w:type="dxa"/>
          </w:tcPr>
          <w:p w:rsidR="007F48A5" w:rsidRPr="005D159B" w:rsidRDefault="00F527CD" w:rsidP="00597D20">
            <w:pPr>
              <w:tabs>
                <w:tab w:val="left" w:pos="1412"/>
              </w:tabs>
              <w:spacing w:line="240" w:lineRule="exact"/>
              <w:ind w:left="72" w:right="110"/>
            </w:pPr>
            <w:r w:rsidRPr="005D159B">
              <w:t>11</w:t>
            </w:r>
            <w:r>
              <w:t>0</w:t>
            </w:r>
            <w:r w:rsidRPr="005D159B">
              <w:t xml:space="preserve"> </w:t>
            </w:r>
            <w:r>
              <w:t>euro</w:t>
            </w:r>
          </w:p>
        </w:tc>
      </w:tr>
      <w:tr w:rsidR="007F48A5" w:rsidTr="00666B62">
        <w:tc>
          <w:tcPr>
            <w:tcW w:w="7229" w:type="dxa"/>
          </w:tcPr>
          <w:p w:rsidR="007F48A5" w:rsidRDefault="00F527CD" w:rsidP="00EC4E20">
            <w:pPr>
              <w:tabs>
                <w:tab w:val="left" w:pos="1412"/>
              </w:tabs>
              <w:spacing w:line="240" w:lineRule="exact"/>
              <w:ind w:left="355" w:right="290" w:hanging="283"/>
            </w:pPr>
            <w:r>
              <w:t>c) alleenstaanden die recht hebben op een verhoogde verzekeringstegemoetkoming</w:t>
            </w:r>
          </w:p>
        </w:tc>
        <w:tc>
          <w:tcPr>
            <w:tcW w:w="1134" w:type="dxa"/>
          </w:tcPr>
          <w:p w:rsidR="007F48A5" w:rsidRPr="005D159B" w:rsidRDefault="00F527CD" w:rsidP="003E5E47">
            <w:pPr>
              <w:tabs>
                <w:tab w:val="left" w:pos="1412"/>
              </w:tabs>
              <w:spacing w:line="240" w:lineRule="exact"/>
              <w:ind w:left="72" w:right="110"/>
              <w:rPr>
                <w:bCs/>
              </w:rPr>
            </w:pPr>
            <w:r w:rsidRPr="005D159B">
              <w:rPr>
                <w:bCs/>
              </w:rPr>
              <w:t>4</w:t>
            </w:r>
            <w:r>
              <w:rPr>
                <w:bCs/>
              </w:rPr>
              <w:t>8</w:t>
            </w:r>
            <w:r w:rsidRPr="005D159B">
              <w:rPr>
                <w:bCs/>
              </w:rPr>
              <w:t xml:space="preserve"> </w:t>
            </w:r>
            <w:r>
              <w:rPr>
                <w:bCs/>
              </w:rPr>
              <w:t>euro</w:t>
            </w:r>
          </w:p>
        </w:tc>
      </w:tr>
      <w:tr w:rsidR="007F48A5" w:rsidTr="00666B62">
        <w:tc>
          <w:tcPr>
            <w:tcW w:w="7229" w:type="dxa"/>
          </w:tcPr>
          <w:p w:rsidR="007F48A5" w:rsidRDefault="00F527CD" w:rsidP="00BD422E">
            <w:pPr>
              <w:tabs>
                <w:tab w:val="left" w:pos="1412"/>
              </w:tabs>
              <w:spacing w:line="240" w:lineRule="exact"/>
              <w:ind w:left="355" w:right="290" w:hanging="283"/>
            </w:pPr>
            <w:r>
              <w:t>d) gezinnen die recht hebben op een verhoogde verzekeringstegemoetkoming</w:t>
            </w:r>
          </w:p>
        </w:tc>
        <w:tc>
          <w:tcPr>
            <w:tcW w:w="1134" w:type="dxa"/>
          </w:tcPr>
          <w:p w:rsidR="007F48A5" w:rsidRPr="005D159B" w:rsidRDefault="00F527CD" w:rsidP="005D159B">
            <w:pPr>
              <w:tabs>
                <w:tab w:val="left" w:pos="1412"/>
              </w:tabs>
              <w:spacing w:line="240" w:lineRule="exact"/>
              <w:ind w:left="72" w:right="110"/>
              <w:rPr>
                <w:bCs/>
              </w:rPr>
            </w:pPr>
            <w:r w:rsidRPr="005D159B">
              <w:rPr>
                <w:bCs/>
              </w:rPr>
              <w:t>6</w:t>
            </w:r>
            <w:r>
              <w:rPr>
                <w:bCs/>
              </w:rPr>
              <w:t>0</w:t>
            </w:r>
            <w:r w:rsidRPr="005D159B">
              <w:rPr>
                <w:bCs/>
              </w:rPr>
              <w:t xml:space="preserve"> </w:t>
            </w:r>
            <w:r>
              <w:rPr>
                <w:bCs/>
              </w:rPr>
              <w:t>euro</w:t>
            </w:r>
          </w:p>
        </w:tc>
      </w:tr>
      <w:tr w:rsidR="007F48A5" w:rsidTr="00666B62">
        <w:tc>
          <w:tcPr>
            <w:tcW w:w="7229" w:type="dxa"/>
          </w:tcPr>
          <w:p w:rsidR="007F48A5" w:rsidRDefault="00F527CD" w:rsidP="008468EA">
            <w:pPr>
              <w:tabs>
                <w:tab w:val="left" w:pos="1412"/>
              </w:tabs>
              <w:spacing w:line="240" w:lineRule="exact"/>
              <w:ind w:left="72" w:right="844"/>
            </w:pPr>
            <w:r>
              <w:t>e) wooneenheden zonder domicilie</w:t>
            </w:r>
          </w:p>
        </w:tc>
        <w:tc>
          <w:tcPr>
            <w:tcW w:w="1134" w:type="dxa"/>
          </w:tcPr>
          <w:p w:rsidR="007F48A5" w:rsidRPr="005D159B" w:rsidRDefault="00F527CD" w:rsidP="005D159B">
            <w:pPr>
              <w:spacing w:line="240" w:lineRule="exact"/>
              <w:ind w:left="72"/>
            </w:pPr>
            <w:r>
              <w:t>90</w:t>
            </w:r>
            <w:r w:rsidRPr="005D159B">
              <w:t xml:space="preserve"> </w:t>
            </w:r>
            <w:r>
              <w:t>euro</w:t>
            </w:r>
          </w:p>
        </w:tc>
      </w:tr>
      <w:tr w:rsidR="007F48A5" w:rsidTr="00666B62">
        <w:tc>
          <w:tcPr>
            <w:tcW w:w="7229" w:type="dxa"/>
          </w:tcPr>
          <w:p w:rsidR="007F48A5" w:rsidRDefault="00F527CD" w:rsidP="00666B62">
            <w:pPr>
              <w:pStyle w:val="Bloktekst"/>
              <w:spacing w:after="0"/>
            </w:pPr>
            <w:r>
              <w:t>f) -  de natuurlijke of rechtspersonen, die een zelfstandige, commerciële, industriële, agrarische, dienstverlenende activiteit, van eender welke aard, of een vrij beroep uitoefenen in de gemeente</w:t>
            </w:r>
          </w:p>
          <w:p w:rsidR="007F48A5" w:rsidRDefault="00F527CD" w:rsidP="00EC4E20">
            <w:pPr>
              <w:tabs>
                <w:tab w:val="left" w:pos="301"/>
              </w:tabs>
              <w:spacing w:line="240" w:lineRule="exact"/>
              <w:ind w:left="481" w:right="126" w:hanging="180"/>
            </w:pPr>
            <w:r>
              <w:t>-  de natuurlijke en rechtspersonen, die exploitant zijn van een hotel, pension, logementshuis, motel, kampeerterrein, vakantie- of kindertehuis.</w:t>
            </w:r>
          </w:p>
          <w:p w:rsidR="007F48A5" w:rsidRDefault="00F527CD" w:rsidP="00EC4E20">
            <w:pPr>
              <w:tabs>
                <w:tab w:val="left" w:pos="301"/>
              </w:tabs>
              <w:spacing w:line="240" w:lineRule="exact"/>
              <w:ind w:left="481" w:right="126" w:hanging="180"/>
            </w:pPr>
            <w:r>
              <w:t>-  verblijfsgelegenheden bestemd voor gemeenschappen</w:t>
            </w:r>
          </w:p>
        </w:tc>
        <w:tc>
          <w:tcPr>
            <w:tcW w:w="1134" w:type="dxa"/>
          </w:tcPr>
          <w:p w:rsidR="007F48A5" w:rsidRPr="005D159B" w:rsidRDefault="00F527CD" w:rsidP="00597D20">
            <w:pPr>
              <w:tabs>
                <w:tab w:val="left" w:pos="1412"/>
              </w:tabs>
              <w:spacing w:line="240" w:lineRule="exact"/>
              <w:ind w:left="72" w:right="110"/>
            </w:pPr>
            <w:r w:rsidRPr="005D159B">
              <w:t>11</w:t>
            </w:r>
            <w:r>
              <w:t>5</w:t>
            </w:r>
            <w:r w:rsidRPr="005D159B">
              <w:t xml:space="preserve"> </w:t>
            </w:r>
            <w:r>
              <w:t>euro</w:t>
            </w:r>
          </w:p>
        </w:tc>
      </w:tr>
    </w:tbl>
    <w:p w:rsidR="007F48A5" w:rsidRDefault="00F527CD" w:rsidP="007509B1">
      <w:pPr>
        <w:ind w:left="709"/>
      </w:pPr>
      <w:r>
        <w:t>Wanneer een natuurlijke persoon, belastbaar in de categorieën a, b, c, of d, op hetzelfde adres ook belastbaar is in de categorie f, is enkel de aanslagvoet van deze laatste categorie van toepassing.</w:t>
      </w:r>
      <w:r>
        <w:br/>
        <w:t>Een persoon, die op hetzelfde adres in bijberoep een activiteit uitoefent, zoals bepaald in categorie f, eerste lid, en die volgens het bevolkingsregister deel uitmaakt van het gezin, bedoeld in de categorieën b en d, is niet belastingplichtig.</w:t>
      </w:r>
    </w:p>
    <w:p w:rsidR="007F48A5" w:rsidRDefault="00F527CD" w:rsidP="007509B1">
      <w:pPr>
        <w:ind w:left="709"/>
      </w:pPr>
      <w:r>
        <w:t>Voor de aanrekening van de belasting aan rechthebbenden op een verhoogde verzekeringstegemoetkoming wordt enkel de situatie van het gezinshoofd op 1 januari van het aanslagjaar in aanmerking genomen.</w:t>
      </w:r>
    </w:p>
    <w:p w:rsidR="001B3690" w:rsidRDefault="00F527CD" w:rsidP="007509B1">
      <w:pPr>
        <w:pStyle w:val="artikels"/>
        <w:spacing w:before="80"/>
      </w:pPr>
      <w:r>
        <w:t>De belasting is jaarlijks en ondeelbaar.</w:t>
      </w:r>
    </w:p>
    <w:p w:rsidR="007F48A5" w:rsidRDefault="00F527CD" w:rsidP="007509B1">
      <w:pPr>
        <w:pStyle w:val="artikels"/>
        <w:spacing w:before="80"/>
      </w:pPr>
      <w:r>
        <w:t>Van de belasting zijn vrijgesteld :</w:t>
      </w:r>
    </w:p>
    <w:p w:rsidR="007F48A5" w:rsidRDefault="00F527CD" w:rsidP="007509B1">
      <w:pPr>
        <w:pStyle w:val="Plattetekstinspringen"/>
        <w:tabs>
          <w:tab w:val="clear" w:pos="709"/>
          <w:tab w:val="clear" w:pos="1800"/>
        </w:tabs>
        <w:spacing w:after="0" w:line="240" w:lineRule="auto"/>
        <w:ind w:left="1050" w:hanging="357"/>
      </w:pPr>
      <w:r>
        <w:t>a)</w:t>
      </w:r>
      <w:r>
        <w:tab/>
        <w:t>de eigenaars van gebouwen, die op 1 januari van het dienstjaar leegstaand zijn en binnen het jaar worden gesloopt of gedurende geheel het dienstjaar ongebruikt zijn;</w:t>
      </w:r>
    </w:p>
    <w:p w:rsidR="007F48A5" w:rsidRDefault="00F527CD" w:rsidP="007509B1">
      <w:pPr>
        <w:ind w:left="1050" w:hanging="357"/>
      </w:pPr>
      <w:r>
        <w:t xml:space="preserve">b) </w:t>
      </w:r>
      <w:r>
        <w:tab/>
        <w:t>de eigenaars van panden, die vallen onder de belasting op woningen en/of gebouwen die beschouwd worden als onbewoonbaar, ongeschikt, verwaarloosd of leegstaand;</w:t>
      </w:r>
    </w:p>
    <w:p w:rsidR="007F48A5" w:rsidRDefault="00F527CD" w:rsidP="007509B1">
      <w:pPr>
        <w:ind w:left="1050" w:hanging="357"/>
      </w:pPr>
      <w:r>
        <w:t>c)</w:t>
      </w:r>
      <w:r>
        <w:tab/>
        <w:t>de openbare erediensten;</w:t>
      </w:r>
    </w:p>
    <w:p w:rsidR="007F48A5" w:rsidRDefault="00F527CD" w:rsidP="007509B1">
      <w:pPr>
        <w:ind w:left="1050" w:hanging="357"/>
      </w:pPr>
      <w:r>
        <w:t xml:space="preserve">d) </w:t>
      </w:r>
      <w:r>
        <w:tab/>
        <w:t>de onderwijsinstellingen;</w:t>
      </w:r>
    </w:p>
    <w:p w:rsidR="007F48A5" w:rsidRDefault="00F527CD" w:rsidP="007509B1">
      <w:pPr>
        <w:ind w:left="1050" w:hanging="357"/>
      </w:pPr>
      <w:r>
        <w:t xml:space="preserve">e) </w:t>
      </w:r>
      <w:r>
        <w:tab/>
        <w:t>de staats-, provinciale en gemeentelijke diensten van openbaar nut.</w:t>
      </w:r>
    </w:p>
    <w:p w:rsidR="007F48A5" w:rsidRDefault="00F527CD" w:rsidP="007509B1">
      <w:pPr>
        <w:pStyle w:val="Plattetekstinspringen2"/>
        <w:tabs>
          <w:tab w:val="clear" w:pos="1412"/>
        </w:tabs>
        <w:spacing w:before="60" w:line="240" w:lineRule="auto"/>
        <w:ind w:left="709" w:firstLine="0"/>
      </w:pPr>
      <w:r>
        <w:lastRenderedPageBreak/>
        <w:t xml:space="preserve">Bedienaars van erediensten, onderwijzend personeel of </w:t>
      </w:r>
      <w:proofErr w:type="spellStart"/>
      <w:r>
        <w:t>aangestelden</w:t>
      </w:r>
      <w:proofErr w:type="spellEnd"/>
      <w:r>
        <w:t xml:space="preserve"> van openbare diensten, die gedeelten van de gebouwen, toebehorend aan de categorieën c, d, en e persoonlijk bewonen, zijn niet van de belasting vrijgesteld.</w:t>
      </w:r>
    </w:p>
    <w:p w:rsidR="00A945A1" w:rsidRPr="00A945A1" w:rsidRDefault="00F527CD" w:rsidP="007509B1">
      <w:pPr>
        <w:pStyle w:val="artikels"/>
        <w:spacing w:before="80"/>
      </w:pPr>
      <w:r w:rsidRPr="00A945A1">
        <w:t>De belasting wordt ingevorderd door middel van een kohier.</w:t>
      </w:r>
    </w:p>
    <w:p w:rsidR="00A945A1" w:rsidRPr="00A945A1" w:rsidRDefault="00F527CD" w:rsidP="007509B1">
      <w:pPr>
        <w:pStyle w:val="artikels"/>
        <w:spacing w:before="80"/>
      </w:pPr>
      <w:r w:rsidRPr="00A945A1">
        <w:t>De belasting moet worden betaald binnen twee maanden na verzending van het aanslagbiljet.</w:t>
      </w:r>
    </w:p>
    <w:p w:rsidR="00A945A1" w:rsidRDefault="00F527CD" w:rsidP="007509B1">
      <w:pPr>
        <w:pStyle w:val="artikels"/>
        <w:spacing w:before="80"/>
      </w:pPr>
      <w:r w:rsidRPr="00A945A1">
        <w:t>De belastingschuldige kan bezwaar indienen tegen deze belasting bij het college van burgemeester en schepenen.</w:t>
      </w:r>
    </w:p>
    <w:p w:rsidR="00A945A1" w:rsidRPr="006E5B26" w:rsidRDefault="00F527CD" w:rsidP="007509B1">
      <w:pPr>
        <w:ind w:left="720" w:hanging="11"/>
      </w:pPr>
      <w:r w:rsidRPr="006E5B26">
        <w:t>Het bezwaar moet</w:t>
      </w:r>
      <w:r>
        <w:t xml:space="preserve"> </w:t>
      </w:r>
      <w:r w:rsidRPr="006E5B26">
        <w:t>schriftelijk worden ingediend en worden ondertekend en gemotiveerd.</w:t>
      </w:r>
    </w:p>
    <w:p w:rsidR="00A945A1" w:rsidRPr="006E5B26" w:rsidRDefault="00F527CD" w:rsidP="007509B1">
      <w:pPr>
        <w:ind w:left="720" w:hanging="11"/>
      </w:pPr>
      <w:r w:rsidRPr="006E5B26">
        <w:t>De indiening moet, op straffe van verval, geb</w:t>
      </w:r>
      <w:r>
        <w:t>eur</w:t>
      </w:r>
      <w:r w:rsidRPr="006E5B26">
        <w:t>en binnen een termijn van drie maanden te rekenen vanaf de derde werkdag volgend op de datum van verzending of vanaf de kennisgeving van de aanslag.</w:t>
      </w:r>
    </w:p>
    <w:p w:rsidR="00A945A1" w:rsidRPr="00A945A1" w:rsidRDefault="00EA5E00" w:rsidP="00A7655A">
      <w:pPr>
        <w:pStyle w:val="artikels"/>
        <w:spacing w:before="80"/>
      </w:pPr>
      <w:bookmarkStart w:id="0" w:name="_Hlk43127343"/>
      <w:r w:rsidRPr="00F13DF7">
        <w:t>Zonder afbreuk te doen aan het huidige decreet, zijn van overeenkomstige toepassing op de provincie- en gemeentebelastingen:</w:t>
      </w:r>
      <w:r>
        <w:br/>
      </w:r>
      <w:r w:rsidRPr="00F13DF7">
        <w:t>1°- de bepalingen van titel VII, hoofdstukken 1, 3, 4, 6, 7 en 8, van het Wetboek van de inkomstenbelastingen 1992 , voor zover ze niet specifiek de belastingen op de inkomsten betreffen;</w:t>
      </w:r>
      <w:r w:rsidRPr="00F13DF7">
        <w:br/>
        <w:t>2° het Wetboek van de minnelijke en gedwongen invordering van fiscale en niet-fiscale schuldvorderingen van 13 april 2019, met uitzondering van artikel 43 tot en met 48</w:t>
      </w:r>
      <w:bookmarkEnd w:id="0"/>
      <w:r w:rsidR="00F527CD" w:rsidRPr="00A945A1">
        <w:t>.</w:t>
      </w:r>
    </w:p>
    <w:p w:rsidR="0064000F" w:rsidRDefault="00F527CD" w:rsidP="00A7655A">
      <w:pPr>
        <w:pStyle w:val="artikels"/>
        <w:tabs>
          <w:tab w:val="left" w:pos="709"/>
        </w:tabs>
        <w:spacing w:before="80"/>
      </w:pPr>
      <w:r>
        <w:t xml:space="preserve">Het reglement zal worden bekendgemaakt op de </w:t>
      </w:r>
      <w:proofErr w:type="spellStart"/>
      <w:r>
        <w:t>webtoepassing</w:t>
      </w:r>
      <w:proofErr w:type="spellEnd"/>
      <w:r>
        <w:t xml:space="preserve"> van de gemeente, met vermelding van zowel de datum waarop het werd aangenomen als de datum waarop het op de </w:t>
      </w:r>
      <w:proofErr w:type="spellStart"/>
      <w:r>
        <w:t>webtoepassing</w:t>
      </w:r>
      <w:proofErr w:type="spellEnd"/>
      <w:r>
        <w:t xml:space="preserve"> bekendgemaakt werd. De toezichthoudende overheid wordt van deze bekendmaking op de hoogte gebracht</w:t>
      </w:r>
      <w:r w:rsidRPr="00A945A1">
        <w:t>.</w:t>
      </w:r>
      <w:r w:rsidRPr="00A945A1">
        <w:fldChar w:fldCharType="begin"/>
      </w:r>
      <w:r w:rsidRPr="00A945A1">
        <w:instrText xml:space="preserve">  </w:instrText>
      </w:r>
      <w:r w:rsidRPr="00A945A1">
        <w:fldChar w:fldCharType="end"/>
      </w:r>
      <w:bookmarkStart w:id="1" w:name="_GoBack"/>
      <w:bookmarkEnd w:id="1"/>
    </w:p>
    <w:sectPr w:rsidR="0064000F" w:rsidSect="00D97FE1">
      <w:type w:val="continuous"/>
      <w:pgSz w:w="11906" w:h="16838"/>
      <w:pgMar w:top="1134"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3836BE48"/>
    <w:lvl w:ilvl="0">
      <w:start w:val="1"/>
      <w:numFmt w:val="none"/>
      <w:lvlText w:val="VOORWERP : "/>
      <w:legacy w:legacy="1" w:legacySpace="0" w:legacyIndent="1418"/>
      <w:lvlJc w:val="left"/>
      <w:pPr>
        <w:ind w:left="1418" w:hanging="1418"/>
      </w:pPr>
      <w:rPr>
        <w:rFonts w:ascii="Arial" w:hAnsi="Arial" w:hint="default"/>
        <w:b/>
        <w:i w:val="0"/>
        <w:sz w:val="20"/>
        <w:u w:val="none"/>
      </w:rPr>
    </w:lvl>
    <w:lvl w:ilvl="1">
      <w:start w:val="1"/>
      <w:numFmt w:val="none"/>
      <w:suff w:val="nothing"/>
      <w:lvlText w:val=""/>
      <w:lvlJc w:val="left"/>
      <w:pPr>
        <w:ind w:left="2127" w:hanging="708"/>
      </w:pPr>
    </w:lvl>
    <w:lvl w:ilvl="2">
      <w:start w:val="1"/>
      <w:numFmt w:val="decimal"/>
      <w:lvlText w:val="%3."/>
      <w:legacy w:legacy="1" w:legacySpace="0" w:legacyIndent="708"/>
      <w:lvlJc w:val="left"/>
      <w:pPr>
        <w:ind w:left="2834" w:hanging="708"/>
      </w:pPr>
    </w:lvl>
    <w:lvl w:ilvl="3">
      <w:start w:val="1"/>
      <w:numFmt w:val="lowerLetter"/>
      <w:lvlText w:val="%4)"/>
      <w:legacy w:legacy="1" w:legacySpace="0" w:legacyIndent="708"/>
      <w:lvlJc w:val="left"/>
      <w:pPr>
        <w:ind w:left="3542" w:hanging="708"/>
      </w:pPr>
    </w:lvl>
    <w:lvl w:ilvl="4">
      <w:start w:val="1"/>
      <w:numFmt w:val="decimal"/>
      <w:lvlText w:val="(%5)"/>
      <w:legacy w:legacy="1" w:legacySpace="0" w:legacyIndent="708"/>
      <w:lvlJc w:val="left"/>
      <w:pPr>
        <w:ind w:left="4250" w:hanging="708"/>
      </w:pPr>
    </w:lvl>
    <w:lvl w:ilvl="5">
      <w:start w:val="1"/>
      <w:numFmt w:val="lowerLetter"/>
      <w:lvlText w:val="(%6)"/>
      <w:legacy w:legacy="1" w:legacySpace="0" w:legacyIndent="708"/>
      <w:lvlJc w:val="left"/>
      <w:pPr>
        <w:ind w:left="4958" w:hanging="708"/>
      </w:pPr>
    </w:lvl>
    <w:lvl w:ilvl="6">
      <w:start w:val="1"/>
      <w:numFmt w:val="lowerRoman"/>
      <w:lvlText w:val="(%7)"/>
      <w:legacy w:legacy="1" w:legacySpace="0" w:legacyIndent="708"/>
      <w:lvlJc w:val="left"/>
      <w:pPr>
        <w:ind w:left="5666" w:hanging="708"/>
      </w:pPr>
    </w:lvl>
    <w:lvl w:ilvl="7">
      <w:start w:val="1"/>
      <w:numFmt w:val="lowerLetter"/>
      <w:lvlText w:val="(%8)"/>
      <w:legacy w:legacy="1" w:legacySpace="0" w:legacyIndent="708"/>
      <w:lvlJc w:val="left"/>
      <w:pPr>
        <w:ind w:left="6374" w:hanging="708"/>
      </w:pPr>
    </w:lvl>
    <w:lvl w:ilvl="8">
      <w:start w:val="1"/>
      <w:numFmt w:val="lowerRoman"/>
      <w:lvlText w:val="(%9)"/>
      <w:legacy w:legacy="1" w:legacySpace="0" w:legacyIndent="708"/>
      <w:lvlJc w:val="left"/>
      <w:pPr>
        <w:ind w:left="7082" w:hanging="708"/>
      </w:pPr>
    </w:lvl>
  </w:abstractNum>
  <w:abstractNum w:abstractNumId="1" w15:restartNumberingAfterBreak="0">
    <w:nsid w:val="017F0D8B"/>
    <w:multiLevelType w:val="multilevel"/>
    <w:tmpl w:val="448AEA40"/>
    <w:name w:val="artikels"/>
    <w:styleLink w:val="depanne"/>
    <w:lvl w:ilvl="0">
      <w:start w:val="1"/>
      <w:numFmt w:val="decimal"/>
      <w:lvlText w:val="%1."/>
      <w:lvlJc w:val="left"/>
      <w:pPr>
        <w:ind w:left="720" w:hanging="360"/>
      </w:pPr>
      <w:rPr>
        <w:rFonts w:ascii="Arial" w:hAnsi="Arial" w:hint="default"/>
        <w:b/>
        <w:sz w:val="20"/>
      </w:rPr>
    </w:lvl>
    <w:lvl w:ilvl="1">
      <w:start w:val="1"/>
      <w:numFmt w:val="decimal"/>
      <w:lvlText w:val="Art.%2:"/>
      <w:lvlJc w:val="left"/>
      <w:pPr>
        <w:ind w:left="1080" w:hanging="360"/>
      </w:pPr>
      <w:rPr>
        <w:rFonts w:ascii="Arial" w:hAnsi="Arial"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8F42530"/>
    <w:multiLevelType w:val="hybridMultilevel"/>
    <w:tmpl w:val="CE960CC4"/>
    <w:lvl w:ilvl="0" w:tplc="2B06D8AA">
      <w:numFmt w:val="bullet"/>
      <w:pStyle w:val="opsom1"/>
      <w:lvlText w:val=""/>
      <w:lvlJc w:val="left"/>
      <w:pPr>
        <w:tabs>
          <w:tab w:val="num" w:pos="1495"/>
        </w:tabs>
        <w:ind w:left="1276" w:hanging="141"/>
      </w:pPr>
      <w:rPr>
        <w:rFonts w:ascii="Symbol" w:eastAsia="Times New Roman" w:hAnsi="Symbol" w:cs="Times New Roman" w:hint="default"/>
        <w:color w:val="auto"/>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54948"/>
    <w:multiLevelType w:val="multilevel"/>
    <w:tmpl w:val="448AEA40"/>
    <w:lvl w:ilvl="0">
      <w:start w:val="1"/>
      <w:numFmt w:val="decimal"/>
      <w:lvlText w:val="%1."/>
      <w:lvlJc w:val="left"/>
      <w:pPr>
        <w:ind w:left="720" w:hanging="360"/>
      </w:pPr>
      <w:rPr>
        <w:rFonts w:ascii="Arial" w:hAnsi="Arial" w:hint="default"/>
        <w:b/>
        <w:sz w:val="20"/>
      </w:rPr>
    </w:lvl>
    <w:lvl w:ilvl="1">
      <w:start w:val="1"/>
      <w:numFmt w:val="decimal"/>
      <w:lvlText w:val="Art.%2:"/>
      <w:lvlJc w:val="left"/>
      <w:pPr>
        <w:ind w:left="1080" w:hanging="360"/>
      </w:pPr>
      <w:rPr>
        <w:rFonts w:ascii="Arial" w:hAnsi="Arial"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125203DD"/>
    <w:multiLevelType w:val="hybridMultilevel"/>
    <w:tmpl w:val="9C50268C"/>
    <w:lvl w:ilvl="0" w:tplc="3886BA08">
      <w:numFmt w:val="bullet"/>
      <w:lvlText w:val=""/>
      <w:lvlJc w:val="left"/>
      <w:pPr>
        <w:tabs>
          <w:tab w:val="num" w:pos="717"/>
        </w:tabs>
        <w:ind w:left="357" w:firstLine="0"/>
      </w:pPr>
      <w:rPr>
        <w:rFonts w:ascii="Symbol" w:eastAsia="Times New Roman" w:hAnsi="Symbol" w:cs="Times New Roman" w:hint="default"/>
        <w:color w:val="auto"/>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6F63DC"/>
    <w:multiLevelType w:val="multilevel"/>
    <w:tmpl w:val="06E61514"/>
    <w:lvl w:ilvl="0">
      <w:start w:val="1"/>
      <w:numFmt w:val="decimal"/>
      <w:pStyle w:val="Kop1"/>
      <w:lvlText w:val="HOOFDSTUK %1. "/>
      <w:lvlJc w:val="left"/>
      <w:pPr>
        <w:tabs>
          <w:tab w:val="num" w:pos="2160"/>
        </w:tabs>
        <w:ind w:left="2160" w:hanging="2160"/>
      </w:pPr>
      <w:rPr>
        <w:rFonts w:ascii="Arial" w:hAnsi="Arial" w:hint="default"/>
        <w:b/>
        <w:i w:val="0"/>
        <w:caps/>
        <w:sz w:val="24"/>
      </w:rPr>
    </w:lvl>
    <w:lvl w:ilvl="1">
      <w:start w:val="1"/>
      <w:numFmt w:val="decimal"/>
      <w:lvlRestart w:val="0"/>
      <w:pStyle w:val="Kop2"/>
      <w:lvlText w:val="Artikel %2. "/>
      <w:lvlJc w:val="left"/>
      <w:pPr>
        <w:tabs>
          <w:tab w:val="num" w:pos="1259"/>
        </w:tabs>
        <w:ind w:left="1259" w:hanging="1259"/>
      </w:pPr>
      <w:rPr>
        <w:rFonts w:ascii="Arial" w:hAnsi="Arial" w:hint="default"/>
        <w:b/>
        <w:i w:val="0"/>
        <w:sz w:val="20"/>
      </w:rPr>
    </w:lvl>
    <w:lvl w:ilvl="2">
      <w:start w:val="1"/>
      <w:numFmt w:val="decimal"/>
      <w:pStyle w:val="Kop3"/>
      <w:suff w:val="nothing"/>
      <w:lvlText w:val="§ %3. "/>
      <w:lvlJc w:val="left"/>
      <w:pPr>
        <w:ind w:left="0" w:firstLine="0"/>
      </w:pPr>
      <w:rPr>
        <w:rFonts w:ascii="a" w:hAnsi="a"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A4204A9"/>
    <w:multiLevelType w:val="hybridMultilevel"/>
    <w:tmpl w:val="531E39D2"/>
    <w:lvl w:ilvl="0" w:tplc="21F05A66">
      <w:start w:val="2"/>
      <w:numFmt w:val="lowerLetter"/>
      <w:lvlText w:val="%1."/>
      <w:lvlJc w:val="left"/>
      <w:pPr>
        <w:tabs>
          <w:tab w:val="num" w:pos="1440"/>
        </w:tabs>
        <w:ind w:left="1440" w:hanging="360"/>
      </w:pPr>
      <w:rPr>
        <w:rFonts w:hint="default"/>
      </w:rPr>
    </w:lvl>
    <w:lvl w:ilvl="1" w:tplc="08130019">
      <w:start w:val="1"/>
      <w:numFmt w:val="lowerLetter"/>
      <w:lvlText w:val="%2."/>
      <w:lvlJc w:val="left"/>
      <w:pPr>
        <w:ind w:left="1440" w:hanging="360"/>
      </w:pPr>
    </w:lvl>
    <w:lvl w:ilvl="2" w:tplc="87ECCD52">
      <w:start w:val="5"/>
      <w:numFmt w:val="lowerLetter"/>
      <w:lvlText w:val="%3)"/>
      <w:lvlJc w:val="left"/>
      <w:pPr>
        <w:ind w:left="2160" w:hanging="180"/>
      </w:pPr>
      <w:rPr>
        <w:rFonts w:hint="default"/>
      </w:r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1E17500"/>
    <w:multiLevelType w:val="singleLevel"/>
    <w:tmpl w:val="A2E4A4BA"/>
    <w:lvl w:ilvl="0">
      <w:start w:val="3"/>
      <w:numFmt w:val="lowerLetter"/>
      <w:lvlText w:val="%1) "/>
      <w:legacy w:legacy="1" w:legacySpace="0" w:legacyIndent="283"/>
      <w:lvlJc w:val="left"/>
      <w:pPr>
        <w:ind w:left="1134" w:hanging="283"/>
      </w:pPr>
      <w:rPr>
        <w:rFonts w:ascii="Arial" w:hAnsi="Arial" w:hint="default"/>
        <w:b w:val="0"/>
        <w:i w:val="0"/>
        <w:sz w:val="20"/>
        <w:u w:val="none"/>
      </w:rPr>
    </w:lvl>
  </w:abstractNum>
  <w:abstractNum w:abstractNumId="8" w15:restartNumberingAfterBreak="0">
    <w:nsid w:val="22501FB2"/>
    <w:multiLevelType w:val="multilevel"/>
    <w:tmpl w:val="03145D62"/>
    <w:lvl w:ilvl="0">
      <w:start w:val="1"/>
      <w:numFmt w:val="decimal"/>
      <w:pStyle w:val="titelagendapunt"/>
      <w:lvlText w:val="%1"/>
      <w:lvlJc w:val="left"/>
      <w:pPr>
        <w:ind w:left="720" w:hanging="360"/>
      </w:pPr>
      <w:rPr>
        <w:rFonts w:ascii="Arial" w:hAnsi="Arial" w:hint="default"/>
        <w:b/>
        <w:vanish/>
        <w:sz w:val="20"/>
      </w:rPr>
    </w:lvl>
    <w:lvl w:ilvl="1">
      <w:start w:val="1"/>
      <w:numFmt w:val="decimal"/>
      <w:pStyle w:val="artikels"/>
      <w:lvlText w:val="Art.%2:"/>
      <w:lvlJc w:val="left"/>
      <w:pPr>
        <w:ind w:left="1080" w:hanging="360"/>
      </w:pPr>
      <w:rPr>
        <w:rFonts w:ascii="Arial" w:hAnsi="Arial"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24C84832"/>
    <w:multiLevelType w:val="hybridMultilevel"/>
    <w:tmpl w:val="BCC2EFC6"/>
    <w:lvl w:ilvl="0" w:tplc="22DCB5F6">
      <w:start w:val="1"/>
      <w:numFmt w:val="decimal"/>
      <w:lvlText w:val="Art. %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7A76F69"/>
    <w:multiLevelType w:val="hybridMultilevel"/>
    <w:tmpl w:val="9C50268C"/>
    <w:lvl w:ilvl="0" w:tplc="3886BA08">
      <w:numFmt w:val="bullet"/>
      <w:pStyle w:val="Opsom10"/>
      <w:lvlText w:val=""/>
      <w:lvlJc w:val="left"/>
      <w:pPr>
        <w:tabs>
          <w:tab w:val="num" w:pos="717"/>
        </w:tabs>
        <w:ind w:left="357" w:firstLine="0"/>
      </w:pPr>
      <w:rPr>
        <w:rFonts w:ascii="Symbol" w:eastAsia="Times New Roman" w:hAnsi="Symbol" w:cs="Times New Roman" w:hint="default"/>
        <w:color w:val="auto"/>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B924CF"/>
    <w:multiLevelType w:val="hybridMultilevel"/>
    <w:tmpl w:val="E9AE352A"/>
    <w:name w:val="artikels42"/>
    <w:lvl w:ilvl="0" w:tplc="88046E46">
      <w:start w:val="2"/>
      <w:numFmt w:val="lowerLetter"/>
      <w:lvlText w:val="%1)"/>
      <w:lvlJc w:val="left"/>
      <w:pPr>
        <w:ind w:left="1800" w:hanging="360"/>
      </w:pPr>
      <w:rPr>
        <w:rFonts w:hint="default"/>
      </w:rPr>
    </w:lvl>
    <w:lvl w:ilvl="1" w:tplc="08130019" w:tentative="1">
      <w:start w:val="1"/>
      <w:numFmt w:val="lowerLetter"/>
      <w:lvlText w:val="%2."/>
      <w:lvlJc w:val="left"/>
      <w:pPr>
        <w:ind w:left="2520" w:hanging="360"/>
      </w:pPr>
    </w:lvl>
    <w:lvl w:ilvl="2" w:tplc="0813001B" w:tentative="1">
      <w:start w:val="1"/>
      <w:numFmt w:val="lowerRoman"/>
      <w:lvlText w:val="%3."/>
      <w:lvlJc w:val="right"/>
      <w:pPr>
        <w:ind w:left="3240" w:hanging="180"/>
      </w:pPr>
    </w:lvl>
    <w:lvl w:ilvl="3" w:tplc="0813000F" w:tentative="1">
      <w:start w:val="1"/>
      <w:numFmt w:val="decimal"/>
      <w:lvlText w:val="%4."/>
      <w:lvlJc w:val="left"/>
      <w:pPr>
        <w:ind w:left="3960" w:hanging="360"/>
      </w:pPr>
    </w:lvl>
    <w:lvl w:ilvl="4" w:tplc="08130019" w:tentative="1">
      <w:start w:val="1"/>
      <w:numFmt w:val="lowerLetter"/>
      <w:lvlText w:val="%5."/>
      <w:lvlJc w:val="left"/>
      <w:pPr>
        <w:ind w:left="4680" w:hanging="360"/>
      </w:pPr>
    </w:lvl>
    <w:lvl w:ilvl="5" w:tplc="0813001B" w:tentative="1">
      <w:start w:val="1"/>
      <w:numFmt w:val="lowerRoman"/>
      <w:lvlText w:val="%6."/>
      <w:lvlJc w:val="right"/>
      <w:pPr>
        <w:ind w:left="5400" w:hanging="180"/>
      </w:pPr>
    </w:lvl>
    <w:lvl w:ilvl="6" w:tplc="0813000F" w:tentative="1">
      <w:start w:val="1"/>
      <w:numFmt w:val="decimal"/>
      <w:lvlText w:val="%7."/>
      <w:lvlJc w:val="left"/>
      <w:pPr>
        <w:ind w:left="6120" w:hanging="360"/>
      </w:pPr>
    </w:lvl>
    <w:lvl w:ilvl="7" w:tplc="08130019" w:tentative="1">
      <w:start w:val="1"/>
      <w:numFmt w:val="lowerLetter"/>
      <w:lvlText w:val="%8."/>
      <w:lvlJc w:val="left"/>
      <w:pPr>
        <w:ind w:left="6840" w:hanging="360"/>
      </w:pPr>
    </w:lvl>
    <w:lvl w:ilvl="8" w:tplc="0813001B" w:tentative="1">
      <w:start w:val="1"/>
      <w:numFmt w:val="lowerRoman"/>
      <w:lvlText w:val="%9."/>
      <w:lvlJc w:val="right"/>
      <w:pPr>
        <w:ind w:left="7560" w:hanging="180"/>
      </w:pPr>
    </w:lvl>
  </w:abstractNum>
  <w:abstractNum w:abstractNumId="12" w15:restartNumberingAfterBreak="0">
    <w:nsid w:val="39EC5590"/>
    <w:multiLevelType w:val="hybridMultilevel"/>
    <w:tmpl w:val="7CD218D0"/>
    <w:lvl w:ilvl="0" w:tplc="2E8070D8">
      <w:start w:val="1"/>
      <w:numFmt w:val="decimal"/>
      <w:pStyle w:val="Opsom2"/>
      <w:lvlText w:val="%1."/>
      <w:lvlJc w:val="left"/>
      <w:pPr>
        <w:tabs>
          <w:tab w:val="num" w:pos="1074"/>
        </w:tabs>
        <w:ind w:left="1074" w:hanging="360"/>
      </w:pPr>
    </w:lvl>
    <w:lvl w:ilvl="1" w:tplc="04130003" w:tentative="1">
      <w:start w:val="1"/>
      <w:numFmt w:val="bullet"/>
      <w:lvlText w:val="o"/>
      <w:lvlJc w:val="left"/>
      <w:pPr>
        <w:tabs>
          <w:tab w:val="num" w:pos="2154"/>
        </w:tabs>
        <w:ind w:left="2154" w:hanging="360"/>
      </w:pPr>
      <w:rPr>
        <w:rFonts w:ascii="Courier New" w:hAnsi="Courier New" w:hint="default"/>
      </w:rPr>
    </w:lvl>
    <w:lvl w:ilvl="2" w:tplc="04130005" w:tentative="1">
      <w:start w:val="1"/>
      <w:numFmt w:val="bullet"/>
      <w:lvlText w:val=""/>
      <w:lvlJc w:val="left"/>
      <w:pPr>
        <w:tabs>
          <w:tab w:val="num" w:pos="2874"/>
        </w:tabs>
        <w:ind w:left="2874" w:hanging="360"/>
      </w:pPr>
      <w:rPr>
        <w:rFonts w:ascii="Wingdings" w:hAnsi="Wingdings" w:hint="default"/>
      </w:rPr>
    </w:lvl>
    <w:lvl w:ilvl="3" w:tplc="04130001" w:tentative="1">
      <w:start w:val="1"/>
      <w:numFmt w:val="bullet"/>
      <w:lvlText w:val=""/>
      <w:lvlJc w:val="left"/>
      <w:pPr>
        <w:tabs>
          <w:tab w:val="num" w:pos="3594"/>
        </w:tabs>
        <w:ind w:left="3594" w:hanging="360"/>
      </w:pPr>
      <w:rPr>
        <w:rFonts w:ascii="Symbol" w:hAnsi="Symbol" w:hint="default"/>
      </w:rPr>
    </w:lvl>
    <w:lvl w:ilvl="4" w:tplc="04130003" w:tentative="1">
      <w:start w:val="1"/>
      <w:numFmt w:val="bullet"/>
      <w:lvlText w:val="o"/>
      <w:lvlJc w:val="left"/>
      <w:pPr>
        <w:tabs>
          <w:tab w:val="num" w:pos="4314"/>
        </w:tabs>
        <w:ind w:left="4314" w:hanging="360"/>
      </w:pPr>
      <w:rPr>
        <w:rFonts w:ascii="Courier New" w:hAnsi="Courier New" w:hint="default"/>
      </w:rPr>
    </w:lvl>
    <w:lvl w:ilvl="5" w:tplc="04130005" w:tentative="1">
      <w:start w:val="1"/>
      <w:numFmt w:val="bullet"/>
      <w:lvlText w:val=""/>
      <w:lvlJc w:val="left"/>
      <w:pPr>
        <w:tabs>
          <w:tab w:val="num" w:pos="5034"/>
        </w:tabs>
        <w:ind w:left="5034" w:hanging="360"/>
      </w:pPr>
      <w:rPr>
        <w:rFonts w:ascii="Wingdings" w:hAnsi="Wingdings" w:hint="default"/>
      </w:rPr>
    </w:lvl>
    <w:lvl w:ilvl="6" w:tplc="04130001" w:tentative="1">
      <w:start w:val="1"/>
      <w:numFmt w:val="bullet"/>
      <w:lvlText w:val=""/>
      <w:lvlJc w:val="left"/>
      <w:pPr>
        <w:tabs>
          <w:tab w:val="num" w:pos="5754"/>
        </w:tabs>
        <w:ind w:left="5754" w:hanging="360"/>
      </w:pPr>
      <w:rPr>
        <w:rFonts w:ascii="Symbol" w:hAnsi="Symbol" w:hint="default"/>
      </w:rPr>
    </w:lvl>
    <w:lvl w:ilvl="7" w:tplc="04130003" w:tentative="1">
      <w:start w:val="1"/>
      <w:numFmt w:val="bullet"/>
      <w:lvlText w:val="o"/>
      <w:lvlJc w:val="left"/>
      <w:pPr>
        <w:tabs>
          <w:tab w:val="num" w:pos="6474"/>
        </w:tabs>
        <w:ind w:left="6474" w:hanging="360"/>
      </w:pPr>
      <w:rPr>
        <w:rFonts w:ascii="Courier New" w:hAnsi="Courier New" w:hint="default"/>
      </w:rPr>
    </w:lvl>
    <w:lvl w:ilvl="8" w:tplc="04130005" w:tentative="1">
      <w:start w:val="1"/>
      <w:numFmt w:val="bullet"/>
      <w:lvlText w:val=""/>
      <w:lvlJc w:val="left"/>
      <w:pPr>
        <w:tabs>
          <w:tab w:val="num" w:pos="7194"/>
        </w:tabs>
        <w:ind w:left="7194" w:hanging="360"/>
      </w:pPr>
      <w:rPr>
        <w:rFonts w:ascii="Wingdings" w:hAnsi="Wingdings" w:hint="default"/>
      </w:rPr>
    </w:lvl>
  </w:abstractNum>
  <w:abstractNum w:abstractNumId="13" w15:restartNumberingAfterBreak="0">
    <w:nsid w:val="51520350"/>
    <w:multiLevelType w:val="hybridMultilevel"/>
    <w:tmpl w:val="91641486"/>
    <w:lvl w:ilvl="0" w:tplc="7A3A6456">
      <w:start w:val="1"/>
      <w:numFmt w:val="decimal"/>
      <w:pStyle w:val="Artikel"/>
      <w:lvlText w:val="Art. %1 : "/>
      <w:lvlJc w:val="left"/>
      <w:pPr>
        <w:tabs>
          <w:tab w:val="num" w:pos="1418"/>
        </w:tabs>
        <w:ind w:left="1418" w:hanging="1418"/>
      </w:pPr>
      <w:rPr>
        <w:rFonts w:ascii="Arial" w:hAnsi="Arial" w:hint="default"/>
        <w:b/>
        <w:i w:val="0"/>
        <w:sz w:val="20"/>
        <w:u w:val="single"/>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52F54C78"/>
    <w:multiLevelType w:val="hybridMultilevel"/>
    <w:tmpl w:val="D0D8A78C"/>
    <w:lvl w:ilvl="0" w:tplc="08130001">
      <w:start w:val="1"/>
      <w:numFmt w:val="bullet"/>
      <w:lvlText w:val=""/>
      <w:lvlJc w:val="left"/>
      <w:pPr>
        <w:ind w:left="644" w:hanging="360"/>
      </w:pPr>
      <w:rPr>
        <w:rFonts w:ascii="Symbol" w:hAnsi="Symbol"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15" w15:restartNumberingAfterBreak="0">
    <w:nsid w:val="5752384F"/>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95D5F90"/>
    <w:multiLevelType w:val="multilevel"/>
    <w:tmpl w:val="448AEA40"/>
    <w:name w:val="artikels2"/>
    <w:numStyleLink w:val="depanne"/>
  </w:abstractNum>
  <w:abstractNum w:abstractNumId="17" w15:restartNumberingAfterBreak="0">
    <w:nsid w:val="6B7B0E12"/>
    <w:multiLevelType w:val="hybridMultilevel"/>
    <w:tmpl w:val="DF2AF838"/>
    <w:lvl w:ilvl="0" w:tplc="4A4EF252">
      <w:numFmt w:val="bullet"/>
      <w:pStyle w:val="Opsom"/>
      <w:lvlText w:val=""/>
      <w:lvlJc w:val="left"/>
      <w:pPr>
        <w:tabs>
          <w:tab w:val="num" w:pos="927"/>
        </w:tabs>
        <w:ind w:left="927" w:hanging="360"/>
      </w:pPr>
      <w:rPr>
        <w:rFonts w:ascii="Symbol" w:eastAsia="Times New Roman" w:hAnsi="Symbol" w:cs="Times New Roman" w:hint="default"/>
        <w:color w:val="auto"/>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7"/>
  </w:num>
  <w:num w:numId="3">
    <w:abstractNumId w:val="10"/>
  </w:num>
  <w:num w:numId="4">
    <w:abstractNumId w:val="12"/>
  </w:num>
  <w:num w:numId="5">
    <w:abstractNumId w:val="9"/>
  </w:num>
  <w:num w:numId="6">
    <w:abstractNumId w:val="1"/>
  </w:num>
  <w:num w:numId="7">
    <w:abstractNumId w:val="8"/>
  </w:num>
  <w:num w:numId="8">
    <w:abstractNumId w:val="1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
  </w:num>
  <w:num w:numId="15">
    <w:abstractNumId w:val="0"/>
  </w:num>
  <w:num w:numId="16">
    <w:abstractNumId w:val="13"/>
  </w:num>
  <w:num w:numId="17">
    <w:abstractNumId w:val="7"/>
  </w:num>
  <w:num w:numId="18">
    <w:abstractNumId w:val="7"/>
    <w:lvlOverride w:ilvl="0">
      <w:lvl w:ilvl="0">
        <w:start w:val="1"/>
        <w:numFmt w:val="lowerLetter"/>
        <w:lvlText w:val="%1) "/>
        <w:legacy w:legacy="1" w:legacySpace="0" w:legacyIndent="283"/>
        <w:lvlJc w:val="left"/>
        <w:pPr>
          <w:ind w:left="1134" w:hanging="283"/>
        </w:pPr>
        <w:rPr>
          <w:rFonts w:ascii="Arial" w:hAnsi="Arial" w:hint="default"/>
          <w:b w:val="0"/>
          <w:i w:val="0"/>
          <w:sz w:val="20"/>
          <w:u w:val="none"/>
        </w:rPr>
      </w:lvl>
    </w:lvlOverride>
  </w:num>
  <w:num w:numId="19">
    <w:abstractNumId w:val="11"/>
  </w:num>
  <w:num w:numId="20">
    <w:abstractNumId w:val="6"/>
  </w:num>
  <w:num w:numId="21">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973"/>
    <w:rsid w:val="0000295F"/>
    <w:rsid w:val="00097722"/>
    <w:rsid w:val="000C5F58"/>
    <w:rsid w:val="000F3866"/>
    <w:rsid w:val="001164E1"/>
    <w:rsid w:val="0013388B"/>
    <w:rsid w:val="0014470D"/>
    <w:rsid w:val="001F068F"/>
    <w:rsid w:val="001F545F"/>
    <w:rsid w:val="00324F6C"/>
    <w:rsid w:val="00335C02"/>
    <w:rsid w:val="00361D76"/>
    <w:rsid w:val="0037557A"/>
    <w:rsid w:val="003C3ED7"/>
    <w:rsid w:val="003E2436"/>
    <w:rsid w:val="004E0CC1"/>
    <w:rsid w:val="00506B1C"/>
    <w:rsid w:val="005145EE"/>
    <w:rsid w:val="00532C21"/>
    <w:rsid w:val="00551F91"/>
    <w:rsid w:val="005B5E0D"/>
    <w:rsid w:val="005C45E1"/>
    <w:rsid w:val="005C73FA"/>
    <w:rsid w:val="0064000F"/>
    <w:rsid w:val="0066552B"/>
    <w:rsid w:val="00683E87"/>
    <w:rsid w:val="00684774"/>
    <w:rsid w:val="006945F6"/>
    <w:rsid w:val="006E4319"/>
    <w:rsid w:val="00705860"/>
    <w:rsid w:val="007745EF"/>
    <w:rsid w:val="00783986"/>
    <w:rsid w:val="007E503B"/>
    <w:rsid w:val="008258DA"/>
    <w:rsid w:val="00837C5E"/>
    <w:rsid w:val="00841907"/>
    <w:rsid w:val="00851B67"/>
    <w:rsid w:val="0089598A"/>
    <w:rsid w:val="008B6B67"/>
    <w:rsid w:val="008C23EA"/>
    <w:rsid w:val="008C52A9"/>
    <w:rsid w:val="00963B5A"/>
    <w:rsid w:val="00985FC9"/>
    <w:rsid w:val="00987CA5"/>
    <w:rsid w:val="00992E63"/>
    <w:rsid w:val="00A3346F"/>
    <w:rsid w:val="00AE084A"/>
    <w:rsid w:val="00B00D7F"/>
    <w:rsid w:val="00B20973"/>
    <w:rsid w:val="00B76D13"/>
    <w:rsid w:val="00C32C81"/>
    <w:rsid w:val="00C52EBB"/>
    <w:rsid w:val="00C93524"/>
    <w:rsid w:val="00CA0AF1"/>
    <w:rsid w:val="00CD07D4"/>
    <w:rsid w:val="00CD74FE"/>
    <w:rsid w:val="00CE77B7"/>
    <w:rsid w:val="00CF4BA6"/>
    <w:rsid w:val="00D97FE1"/>
    <w:rsid w:val="00DC7B4B"/>
    <w:rsid w:val="00E4551F"/>
    <w:rsid w:val="00E525A6"/>
    <w:rsid w:val="00E52A76"/>
    <w:rsid w:val="00E53FD8"/>
    <w:rsid w:val="00E56839"/>
    <w:rsid w:val="00EA5E00"/>
    <w:rsid w:val="00ED024D"/>
    <w:rsid w:val="00F35D68"/>
    <w:rsid w:val="00F527C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6940B03-B8E7-4B7B-A7E0-5F661DD05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ard">
    <w:name w:val="Normal"/>
    <w:qFormat/>
    <w:rsid w:val="00EA5E00"/>
    <w:rPr>
      <w:rFonts w:ascii="Arial" w:hAnsi="Arial"/>
      <w:szCs w:val="24"/>
      <w:lang w:val="nl-NL" w:eastAsia="nl-NL"/>
    </w:rPr>
  </w:style>
  <w:style w:type="paragraph" w:styleId="Kop1">
    <w:name w:val="heading 1"/>
    <w:basedOn w:val="Standaard"/>
    <w:next w:val="Kop2"/>
    <w:qFormat/>
    <w:rsid w:val="00EA5E00"/>
    <w:pPr>
      <w:keepNext/>
      <w:numPr>
        <w:numId w:val="1"/>
      </w:numPr>
      <w:spacing w:before="1200" w:after="600"/>
      <w:outlineLvl w:val="0"/>
    </w:pPr>
    <w:rPr>
      <w:rFonts w:cs="Arial"/>
      <w:b/>
      <w:bCs/>
      <w:caps/>
      <w:kern w:val="32"/>
      <w:sz w:val="24"/>
      <w:szCs w:val="32"/>
    </w:rPr>
  </w:style>
  <w:style w:type="paragraph" w:styleId="Kop2">
    <w:name w:val="heading 2"/>
    <w:basedOn w:val="Standaard"/>
    <w:next w:val="Kop3"/>
    <w:qFormat/>
    <w:rsid w:val="00EA5E00"/>
    <w:pPr>
      <w:keepNext/>
      <w:numPr>
        <w:ilvl w:val="1"/>
        <w:numId w:val="1"/>
      </w:numPr>
      <w:spacing w:before="360" w:after="120"/>
      <w:outlineLvl w:val="1"/>
    </w:pPr>
    <w:rPr>
      <w:rFonts w:cs="Arial"/>
      <w:b/>
      <w:bCs/>
      <w:iCs/>
      <w:szCs w:val="28"/>
    </w:rPr>
  </w:style>
  <w:style w:type="paragraph" w:styleId="Kop3">
    <w:name w:val="heading 3"/>
    <w:basedOn w:val="Standaard"/>
    <w:qFormat/>
    <w:rsid w:val="00EA5E00"/>
    <w:pPr>
      <w:numPr>
        <w:ilvl w:val="2"/>
        <w:numId w:val="1"/>
      </w:numPr>
      <w:spacing w:before="240"/>
      <w:outlineLvl w:val="2"/>
    </w:pPr>
    <w:rPr>
      <w:rFonts w:cs="Arial"/>
      <w:bCs/>
      <w:szCs w:val="26"/>
    </w:rPr>
  </w:style>
  <w:style w:type="paragraph" w:styleId="Kop4">
    <w:name w:val="heading 4"/>
    <w:basedOn w:val="Standaard"/>
    <w:next w:val="Standaard"/>
    <w:link w:val="Kop4Char"/>
    <w:qFormat/>
    <w:rsid w:val="00EA5E00"/>
    <w:pPr>
      <w:keepNext/>
      <w:overflowPunct w:val="0"/>
      <w:autoSpaceDE w:val="0"/>
      <w:autoSpaceDN w:val="0"/>
      <w:adjustRightInd w:val="0"/>
      <w:spacing w:before="240" w:after="60" w:line="240" w:lineRule="atLeast"/>
      <w:ind w:left="3542" w:hanging="708"/>
      <w:textAlignment w:val="baseline"/>
      <w:outlineLvl w:val="3"/>
    </w:pPr>
    <w:rPr>
      <w:b/>
      <w:sz w:val="24"/>
      <w:szCs w:val="20"/>
    </w:rPr>
  </w:style>
  <w:style w:type="paragraph" w:styleId="Kop5">
    <w:name w:val="heading 5"/>
    <w:basedOn w:val="Standaard"/>
    <w:next w:val="Standaard"/>
    <w:link w:val="Kop5Char"/>
    <w:qFormat/>
    <w:rsid w:val="00EA5E00"/>
    <w:pPr>
      <w:overflowPunct w:val="0"/>
      <w:autoSpaceDE w:val="0"/>
      <w:autoSpaceDN w:val="0"/>
      <w:adjustRightInd w:val="0"/>
      <w:spacing w:before="240" w:after="60" w:line="240" w:lineRule="atLeast"/>
      <w:ind w:left="4250" w:hanging="708"/>
      <w:textAlignment w:val="baseline"/>
      <w:outlineLvl w:val="4"/>
    </w:pPr>
    <w:rPr>
      <w:sz w:val="22"/>
      <w:szCs w:val="20"/>
    </w:rPr>
  </w:style>
  <w:style w:type="paragraph" w:styleId="Kop6">
    <w:name w:val="heading 6"/>
    <w:basedOn w:val="Standaard"/>
    <w:next w:val="Standaard"/>
    <w:link w:val="Kop6Char"/>
    <w:qFormat/>
    <w:rsid w:val="00EA5E00"/>
    <w:pPr>
      <w:overflowPunct w:val="0"/>
      <w:autoSpaceDE w:val="0"/>
      <w:autoSpaceDN w:val="0"/>
      <w:adjustRightInd w:val="0"/>
      <w:spacing w:before="240" w:after="60" w:line="240" w:lineRule="atLeast"/>
      <w:ind w:left="4958" w:hanging="708"/>
      <w:textAlignment w:val="baseline"/>
      <w:outlineLvl w:val="5"/>
    </w:pPr>
    <w:rPr>
      <w:rFonts w:ascii="Times New Roman" w:hAnsi="Times New Roman"/>
      <w:i/>
      <w:sz w:val="22"/>
      <w:szCs w:val="20"/>
    </w:rPr>
  </w:style>
  <w:style w:type="paragraph" w:styleId="Kop7">
    <w:name w:val="heading 7"/>
    <w:basedOn w:val="Standaard"/>
    <w:next w:val="Standaard"/>
    <w:link w:val="Kop7Char"/>
    <w:qFormat/>
    <w:rsid w:val="00EA5E00"/>
    <w:pPr>
      <w:overflowPunct w:val="0"/>
      <w:autoSpaceDE w:val="0"/>
      <w:autoSpaceDN w:val="0"/>
      <w:adjustRightInd w:val="0"/>
      <w:spacing w:before="240" w:after="60" w:line="240" w:lineRule="atLeast"/>
      <w:ind w:left="5666" w:hanging="708"/>
      <w:textAlignment w:val="baseline"/>
      <w:outlineLvl w:val="6"/>
    </w:pPr>
    <w:rPr>
      <w:szCs w:val="20"/>
    </w:rPr>
  </w:style>
  <w:style w:type="paragraph" w:styleId="Kop8">
    <w:name w:val="heading 8"/>
    <w:basedOn w:val="Standaard"/>
    <w:next w:val="Standaard"/>
    <w:link w:val="Kop8Char"/>
    <w:qFormat/>
    <w:rsid w:val="00EA5E00"/>
    <w:pPr>
      <w:overflowPunct w:val="0"/>
      <w:autoSpaceDE w:val="0"/>
      <w:autoSpaceDN w:val="0"/>
      <w:adjustRightInd w:val="0"/>
      <w:spacing w:before="240" w:after="60" w:line="240" w:lineRule="atLeast"/>
      <w:ind w:left="6374" w:hanging="708"/>
      <w:textAlignment w:val="baseline"/>
      <w:outlineLvl w:val="7"/>
    </w:pPr>
    <w:rPr>
      <w:i/>
      <w:szCs w:val="20"/>
    </w:rPr>
  </w:style>
  <w:style w:type="paragraph" w:styleId="Kop9">
    <w:name w:val="heading 9"/>
    <w:basedOn w:val="Standaard"/>
    <w:next w:val="Standaard"/>
    <w:link w:val="Kop9Char"/>
    <w:qFormat/>
    <w:rsid w:val="00EA5E00"/>
    <w:pPr>
      <w:overflowPunct w:val="0"/>
      <w:autoSpaceDE w:val="0"/>
      <w:autoSpaceDN w:val="0"/>
      <w:adjustRightInd w:val="0"/>
      <w:spacing w:before="240" w:after="60" w:line="240" w:lineRule="atLeast"/>
      <w:ind w:left="7082" w:hanging="708"/>
      <w:textAlignment w:val="baseline"/>
      <w:outlineLvl w:val="8"/>
    </w:pPr>
    <w:rPr>
      <w:b/>
      <w:i/>
      <w:sz w:val="18"/>
      <w:szCs w:val="20"/>
    </w:rPr>
  </w:style>
  <w:style w:type="character" w:default="1" w:styleId="Standaardalinea-lettertype">
    <w:name w:val="Default Paragraph Font"/>
    <w:uiPriority w:val="1"/>
    <w:semiHidden/>
    <w:unhideWhenUsed/>
    <w:rsid w:val="00EA5E00"/>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EA5E00"/>
  </w:style>
  <w:style w:type="character" w:customStyle="1" w:styleId="Persoonlijkeopmaakstijl">
    <w:name w:val="Persoonlijke opmaakstijl"/>
    <w:basedOn w:val="Standaardalinea-lettertype"/>
    <w:rsid w:val="00EA5E00"/>
    <w:rPr>
      <w:rFonts w:ascii="Arial" w:hAnsi="Arial" w:cs="Arial"/>
      <w:color w:val="auto"/>
      <w:sz w:val="20"/>
    </w:rPr>
  </w:style>
  <w:style w:type="character" w:customStyle="1" w:styleId="Persoonlijkeantwoordstijl">
    <w:name w:val="Persoonlijke antwoordstijl"/>
    <w:basedOn w:val="Standaardalinea-lettertype"/>
    <w:rsid w:val="00EA5E00"/>
    <w:rPr>
      <w:rFonts w:ascii="Arial" w:hAnsi="Arial" w:cs="Arial"/>
      <w:color w:val="auto"/>
      <w:sz w:val="20"/>
    </w:rPr>
  </w:style>
  <w:style w:type="character" w:styleId="Paginanummer">
    <w:name w:val="page number"/>
    <w:basedOn w:val="Standaardalinea-lettertype"/>
    <w:rsid w:val="00EA5E00"/>
    <w:rPr>
      <w:rFonts w:ascii="Arial" w:hAnsi="Arial"/>
      <w:sz w:val="20"/>
    </w:rPr>
  </w:style>
  <w:style w:type="character" w:styleId="Hyperlink">
    <w:name w:val="Hyperlink"/>
    <w:basedOn w:val="Standaardalinea-lettertype"/>
    <w:rsid w:val="00EA5E00"/>
    <w:rPr>
      <w:rFonts w:ascii="Arial" w:hAnsi="Arial"/>
      <w:color w:val="0000FF"/>
      <w:sz w:val="20"/>
      <w:u w:val="single"/>
    </w:rPr>
  </w:style>
  <w:style w:type="character" w:styleId="Verwijzingopmerking">
    <w:name w:val="annotation reference"/>
    <w:basedOn w:val="Standaardalinea-lettertype"/>
    <w:semiHidden/>
    <w:rsid w:val="00EA5E00"/>
    <w:rPr>
      <w:rFonts w:ascii="Arial" w:hAnsi="Arial"/>
      <w:sz w:val="16"/>
      <w:szCs w:val="16"/>
    </w:rPr>
  </w:style>
  <w:style w:type="character" w:styleId="Voetnootmarkering">
    <w:name w:val="footnote reference"/>
    <w:basedOn w:val="Standaardalinea-lettertype"/>
    <w:semiHidden/>
    <w:rsid w:val="00EA5E00"/>
    <w:rPr>
      <w:rFonts w:ascii="Arial" w:hAnsi="Arial"/>
      <w:sz w:val="16"/>
      <w:vertAlign w:val="superscript"/>
    </w:rPr>
  </w:style>
  <w:style w:type="paragraph" w:customStyle="1" w:styleId="Opsom">
    <w:name w:val="Opsom"/>
    <w:basedOn w:val="Standaard"/>
    <w:rsid w:val="00EA5E00"/>
    <w:pPr>
      <w:numPr>
        <w:numId w:val="2"/>
      </w:numPr>
    </w:pPr>
  </w:style>
  <w:style w:type="paragraph" w:customStyle="1" w:styleId="Opsom11">
    <w:name w:val="Opsom1"/>
    <w:basedOn w:val="Standaard"/>
    <w:rsid w:val="00E56839"/>
    <w:pPr>
      <w:tabs>
        <w:tab w:val="num" w:pos="717"/>
      </w:tabs>
      <w:ind w:left="357"/>
    </w:pPr>
  </w:style>
  <w:style w:type="paragraph" w:customStyle="1" w:styleId="Opsom2">
    <w:name w:val="Opsom2"/>
    <w:basedOn w:val="Standaard"/>
    <w:rsid w:val="00EA5E00"/>
    <w:pPr>
      <w:numPr>
        <w:numId w:val="4"/>
      </w:numPr>
      <w:tabs>
        <w:tab w:val="left" w:pos="357"/>
      </w:tabs>
    </w:pPr>
  </w:style>
  <w:style w:type="table" w:styleId="Tabelraster">
    <w:name w:val="Table Grid"/>
    <w:basedOn w:val="Standaardtabel"/>
    <w:rsid w:val="00684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Oud profiel Lijstalinea"/>
    <w:basedOn w:val="Standaard"/>
    <w:link w:val="LijstalineaChar"/>
    <w:uiPriority w:val="34"/>
    <w:qFormat/>
    <w:rsid w:val="00EA5E00"/>
    <w:pPr>
      <w:ind w:left="720"/>
      <w:contextualSpacing/>
    </w:pPr>
  </w:style>
  <w:style w:type="paragraph" w:customStyle="1" w:styleId="Art1">
    <w:name w:val="Art. 1:"/>
    <w:basedOn w:val="Lijstalinea"/>
    <w:link w:val="Art1Char"/>
    <w:autoRedefine/>
    <w:qFormat/>
    <w:rsid w:val="00EA5E00"/>
    <w:pPr>
      <w:overflowPunct w:val="0"/>
      <w:autoSpaceDE w:val="0"/>
      <w:autoSpaceDN w:val="0"/>
      <w:adjustRightInd w:val="0"/>
      <w:spacing w:before="120"/>
      <w:ind w:left="709" w:hanging="709"/>
      <w:contextualSpacing w:val="0"/>
      <w:textAlignment w:val="baseline"/>
    </w:pPr>
  </w:style>
  <w:style w:type="character" w:customStyle="1" w:styleId="LijstalineaChar">
    <w:name w:val="Lijstalinea Char"/>
    <w:aliases w:val="Oud profiel Lijstalinea Char"/>
    <w:basedOn w:val="Standaardalinea-lettertype"/>
    <w:link w:val="Lijstalinea"/>
    <w:uiPriority w:val="34"/>
    <w:rsid w:val="00EA5E00"/>
    <w:rPr>
      <w:rFonts w:ascii="Arial" w:hAnsi="Arial"/>
      <w:szCs w:val="24"/>
      <w:lang w:val="nl-NL" w:eastAsia="nl-NL"/>
    </w:rPr>
  </w:style>
  <w:style w:type="character" w:customStyle="1" w:styleId="Art1Char">
    <w:name w:val="Art. 1: Char"/>
    <w:basedOn w:val="LijstalineaChar"/>
    <w:link w:val="Art1"/>
    <w:rsid w:val="00EA5E00"/>
    <w:rPr>
      <w:rFonts w:ascii="Arial" w:hAnsi="Arial"/>
      <w:szCs w:val="24"/>
      <w:lang w:val="nl-NL" w:eastAsia="nl-NL"/>
    </w:rPr>
  </w:style>
  <w:style w:type="paragraph" w:customStyle="1" w:styleId="titelagendapunt">
    <w:name w:val="titel agendapunt"/>
    <w:basedOn w:val="Standaard"/>
    <w:qFormat/>
    <w:rsid w:val="00EA5E00"/>
    <w:pPr>
      <w:numPr>
        <w:numId w:val="9"/>
      </w:numPr>
    </w:pPr>
    <w:rPr>
      <w:b/>
    </w:rPr>
  </w:style>
  <w:style w:type="paragraph" w:customStyle="1" w:styleId="artikels">
    <w:name w:val="artikels"/>
    <w:basedOn w:val="titelagendapunt"/>
    <w:qFormat/>
    <w:rsid w:val="00EA5E00"/>
    <w:pPr>
      <w:numPr>
        <w:ilvl w:val="1"/>
      </w:numPr>
      <w:spacing w:before="120"/>
      <w:ind w:left="720" w:hanging="720"/>
    </w:pPr>
    <w:rPr>
      <w:b w:val="0"/>
    </w:rPr>
  </w:style>
  <w:style w:type="numbering" w:customStyle="1" w:styleId="depanne">
    <w:name w:val="de panne"/>
    <w:uiPriority w:val="99"/>
    <w:rsid w:val="001164E1"/>
    <w:pPr>
      <w:numPr>
        <w:numId w:val="6"/>
      </w:numPr>
    </w:pPr>
  </w:style>
  <w:style w:type="paragraph" w:customStyle="1" w:styleId="Oudprofielopsommingartikels">
    <w:name w:val="Oud profiel opsomming artikels"/>
    <w:basedOn w:val="Lijstalinea"/>
    <w:link w:val="OudprofielopsommingartikelsChar"/>
    <w:autoRedefine/>
    <w:qFormat/>
    <w:rsid w:val="00EA5E00"/>
    <w:pPr>
      <w:overflowPunct w:val="0"/>
      <w:autoSpaceDE w:val="0"/>
      <w:autoSpaceDN w:val="0"/>
      <w:adjustRightInd w:val="0"/>
      <w:spacing w:before="120"/>
      <w:ind w:left="709" w:hanging="709"/>
      <w:contextualSpacing w:val="0"/>
      <w:textAlignment w:val="baseline"/>
    </w:pPr>
  </w:style>
  <w:style w:type="character" w:customStyle="1" w:styleId="OudprofielopsommingartikelsChar">
    <w:name w:val="Oud profiel opsomming artikels Char"/>
    <w:basedOn w:val="LijstalineaChar"/>
    <w:link w:val="Oudprofielopsommingartikels"/>
    <w:rsid w:val="00EA5E00"/>
    <w:rPr>
      <w:rFonts w:ascii="Arial" w:hAnsi="Arial"/>
      <w:szCs w:val="24"/>
      <w:lang w:val="nl-NL" w:eastAsia="nl-NL"/>
    </w:rPr>
  </w:style>
  <w:style w:type="character" w:customStyle="1" w:styleId="Kop4Char">
    <w:name w:val="Kop 4 Char"/>
    <w:basedOn w:val="Standaardalinea-lettertype"/>
    <w:link w:val="Kop4"/>
    <w:rsid w:val="00EA5E00"/>
    <w:rPr>
      <w:rFonts w:ascii="Arial" w:hAnsi="Arial"/>
      <w:b/>
      <w:sz w:val="24"/>
      <w:lang w:val="nl-NL" w:eastAsia="nl-NL"/>
    </w:rPr>
  </w:style>
  <w:style w:type="character" w:customStyle="1" w:styleId="Kop5Char">
    <w:name w:val="Kop 5 Char"/>
    <w:basedOn w:val="Standaardalinea-lettertype"/>
    <w:link w:val="Kop5"/>
    <w:rsid w:val="00EA5E00"/>
    <w:rPr>
      <w:rFonts w:ascii="Arial" w:hAnsi="Arial"/>
      <w:sz w:val="22"/>
      <w:lang w:val="nl-NL" w:eastAsia="nl-NL"/>
    </w:rPr>
  </w:style>
  <w:style w:type="character" w:customStyle="1" w:styleId="Kop6Char">
    <w:name w:val="Kop 6 Char"/>
    <w:basedOn w:val="Standaardalinea-lettertype"/>
    <w:link w:val="Kop6"/>
    <w:rsid w:val="00EA5E00"/>
    <w:rPr>
      <w:i/>
      <w:sz w:val="22"/>
      <w:lang w:val="nl-NL" w:eastAsia="nl-NL"/>
    </w:rPr>
  </w:style>
  <w:style w:type="character" w:customStyle="1" w:styleId="Kop7Char">
    <w:name w:val="Kop 7 Char"/>
    <w:basedOn w:val="Standaardalinea-lettertype"/>
    <w:link w:val="Kop7"/>
    <w:rsid w:val="00EA5E00"/>
    <w:rPr>
      <w:rFonts w:ascii="Arial" w:hAnsi="Arial"/>
      <w:lang w:val="nl-NL" w:eastAsia="nl-NL"/>
    </w:rPr>
  </w:style>
  <w:style w:type="character" w:customStyle="1" w:styleId="Kop8Char">
    <w:name w:val="Kop 8 Char"/>
    <w:basedOn w:val="Standaardalinea-lettertype"/>
    <w:link w:val="Kop8"/>
    <w:rsid w:val="00EA5E00"/>
    <w:rPr>
      <w:rFonts w:ascii="Arial" w:hAnsi="Arial"/>
      <w:i/>
      <w:lang w:val="nl-NL" w:eastAsia="nl-NL"/>
    </w:rPr>
  </w:style>
  <w:style w:type="character" w:customStyle="1" w:styleId="Kop9Char">
    <w:name w:val="Kop 9 Char"/>
    <w:basedOn w:val="Standaardalinea-lettertype"/>
    <w:link w:val="Kop9"/>
    <w:rsid w:val="00EA5E00"/>
    <w:rPr>
      <w:rFonts w:ascii="Arial" w:hAnsi="Arial"/>
      <w:b/>
      <w:i/>
      <w:sz w:val="18"/>
      <w:lang w:val="nl-NL" w:eastAsia="nl-NL"/>
    </w:rPr>
  </w:style>
  <w:style w:type="paragraph" w:customStyle="1" w:styleId="Opsom10">
    <w:name w:val="Opsom1"/>
    <w:basedOn w:val="Standaard"/>
    <w:rsid w:val="00EA5E00"/>
    <w:pPr>
      <w:numPr>
        <w:numId w:val="3"/>
      </w:numPr>
    </w:pPr>
  </w:style>
  <w:style w:type="paragraph" w:customStyle="1" w:styleId="opsom1">
    <w:name w:val="opsom1"/>
    <w:basedOn w:val="Standaard"/>
    <w:rsid w:val="00A945A1"/>
    <w:pPr>
      <w:numPr>
        <w:numId w:val="14"/>
      </w:numPr>
      <w:tabs>
        <w:tab w:val="clear" w:pos="1495"/>
        <w:tab w:val="left" w:pos="1559"/>
        <w:tab w:val="num" w:pos="1778"/>
      </w:tabs>
      <w:ind w:left="1559"/>
    </w:pPr>
  </w:style>
  <w:style w:type="paragraph" w:customStyle="1" w:styleId="Considerans">
    <w:name w:val="Considerans"/>
    <w:basedOn w:val="Standaard"/>
    <w:rsid w:val="007F48A5"/>
    <w:pPr>
      <w:overflowPunct w:val="0"/>
      <w:autoSpaceDE w:val="0"/>
      <w:autoSpaceDN w:val="0"/>
      <w:adjustRightInd w:val="0"/>
      <w:spacing w:before="240" w:line="240" w:lineRule="exact"/>
      <w:ind w:firstLine="1418"/>
      <w:jc w:val="both"/>
      <w:textAlignment w:val="baseline"/>
    </w:pPr>
    <w:rPr>
      <w:szCs w:val="20"/>
    </w:rPr>
  </w:style>
  <w:style w:type="paragraph" w:customStyle="1" w:styleId="Artikel">
    <w:name w:val="Artikel"/>
    <w:basedOn w:val="Standaard"/>
    <w:rsid w:val="007F48A5"/>
    <w:pPr>
      <w:numPr>
        <w:numId w:val="16"/>
      </w:numPr>
      <w:spacing w:before="240"/>
    </w:pPr>
  </w:style>
  <w:style w:type="paragraph" w:styleId="Plattetekstinspringen2">
    <w:name w:val="Body Text Indent 2"/>
    <w:basedOn w:val="Standaard"/>
    <w:link w:val="Plattetekstinspringen2Char"/>
    <w:rsid w:val="007F48A5"/>
    <w:pPr>
      <w:tabs>
        <w:tab w:val="left" w:pos="1412"/>
      </w:tabs>
      <w:spacing w:line="240" w:lineRule="exact"/>
      <w:ind w:left="1797" w:hanging="357"/>
    </w:pPr>
  </w:style>
  <w:style w:type="character" w:customStyle="1" w:styleId="Plattetekstinspringen2Char">
    <w:name w:val="Platte tekst inspringen 2 Char"/>
    <w:basedOn w:val="Standaardalinea-lettertype"/>
    <w:link w:val="Plattetekstinspringen2"/>
    <w:rsid w:val="007F48A5"/>
    <w:rPr>
      <w:rFonts w:ascii="Arial" w:hAnsi="Arial"/>
      <w:szCs w:val="24"/>
      <w:lang w:val="nl-NL" w:eastAsia="nl-NL"/>
    </w:rPr>
  </w:style>
  <w:style w:type="paragraph" w:styleId="Plattetekstinspringen">
    <w:name w:val="Body Text Indent"/>
    <w:basedOn w:val="Standaard"/>
    <w:link w:val="PlattetekstinspringenChar"/>
    <w:rsid w:val="007F48A5"/>
    <w:pPr>
      <w:tabs>
        <w:tab w:val="left" w:pos="709"/>
        <w:tab w:val="left" w:pos="1800"/>
      </w:tabs>
      <w:spacing w:after="240" w:line="240" w:lineRule="exact"/>
      <w:ind w:left="1800" w:hanging="360"/>
    </w:pPr>
  </w:style>
  <w:style w:type="character" w:customStyle="1" w:styleId="PlattetekstinspringenChar">
    <w:name w:val="Platte tekst inspringen Char"/>
    <w:basedOn w:val="Standaardalinea-lettertype"/>
    <w:link w:val="Plattetekstinspringen"/>
    <w:rsid w:val="007F48A5"/>
    <w:rPr>
      <w:rFonts w:ascii="Arial" w:hAnsi="Arial"/>
      <w:szCs w:val="24"/>
      <w:lang w:val="nl-NL" w:eastAsia="nl-NL"/>
    </w:rPr>
  </w:style>
  <w:style w:type="paragraph" w:styleId="Bloktekst">
    <w:name w:val="Block Text"/>
    <w:basedOn w:val="Standaard"/>
    <w:rsid w:val="007F48A5"/>
    <w:pPr>
      <w:tabs>
        <w:tab w:val="left" w:pos="301"/>
      </w:tabs>
      <w:spacing w:after="120" w:line="240" w:lineRule="exact"/>
      <w:ind w:left="481" w:right="126" w:hanging="360"/>
    </w:pPr>
  </w:style>
  <w:style w:type="paragraph" w:styleId="Ballontekst">
    <w:name w:val="Balloon Text"/>
    <w:basedOn w:val="Standaard"/>
    <w:link w:val="BallontekstChar"/>
    <w:semiHidden/>
    <w:unhideWhenUsed/>
    <w:rsid w:val="00B9015C"/>
    <w:rPr>
      <w:rFonts w:ascii="Segoe UI" w:hAnsi="Segoe UI" w:cs="Segoe UI"/>
      <w:sz w:val="18"/>
      <w:szCs w:val="18"/>
    </w:rPr>
  </w:style>
  <w:style w:type="character" w:customStyle="1" w:styleId="BallontekstChar">
    <w:name w:val="Ballontekst Char"/>
    <w:basedOn w:val="Standaardalinea-lettertype"/>
    <w:link w:val="Ballontekst"/>
    <w:semiHidden/>
    <w:rsid w:val="00B9015C"/>
    <w:rPr>
      <w:rFonts w:ascii="Segoe UI" w:hAnsi="Segoe UI" w:cs="Segoe UI"/>
      <w:sz w:val="18"/>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L:\dot\huisstijl\cobra\Cobra.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2EA78-BAFB-4B23-B946-AFB09BC09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Cobra</Template>
  <TotalTime>4</TotalTime>
  <Pages>2</Pages>
  <Words>793</Words>
  <Characters>4594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De Panne</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D'haenen Valery</dc:creator>
  <cp:lastModifiedBy>Carnier Bernard | dienst Financiën</cp:lastModifiedBy>
  <cp:revision>3</cp:revision>
  <dcterms:created xsi:type="dcterms:W3CDTF">2020-06-15T12:22:00Z</dcterms:created>
  <dcterms:modified xsi:type="dcterms:W3CDTF">2020-06-15T14:51:00Z</dcterms:modified>
</cp:coreProperties>
</file>